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913A6" w14:textId="77777777" w:rsidR="001656D6" w:rsidRDefault="001656D6" w:rsidP="001656D6">
      <w:pPr>
        <w:pStyle w:val="Default"/>
        <w:ind w:left="284"/>
        <w:jc w:val="center"/>
        <w:rPr>
          <w:b/>
          <w:bCs/>
          <w:sz w:val="28"/>
          <w:szCs w:val="28"/>
        </w:rPr>
      </w:pPr>
      <w:r w:rsidRPr="001656D6">
        <w:rPr>
          <w:b/>
          <w:bCs/>
          <w:sz w:val="28"/>
          <w:szCs w:val="28"/>
        </w:rPr>
        <w:t xml:space="preserve">Nozaru ekspertu iesaiste </w:t>
      </w:r>
    </w:p>
    <w:p w14:paraId="3041D66A" w14:textId="0FD0D8C7" w:rsidR="004E08FB" w:rsidRPr="001656D6" w:rsidRDefault="001656D6" w:rsidP="001656D6">
      <w:pPr>
        <w:pStyle w:val="Default"/>
        <w:ind w:left="284"/>
        <w:jc w:val="center"/>
        <w:rPr>
          <w:b/>
          <w:color w:val="auto"/>
          <w:sz w:val="28"/>
          <w:szCs w:val="28"/>
        </w:rPr>
      </w:pPr>
      <w:r w:rsidRPr="004E08FB">
        <w:rPr>
          <w:rFonts w:eastAsia="Times New Roman"/>
          <w:b/>
          <w:color w:val="auto"/>
          <w:sz w:val="28"/>
          <w:szCs w:val="28"/>
        </w:rPr>
        <w:t xml:space="preserve">elastīga </w:t>
      </w:r>
      <w:r>
        <w:rPr>
          <w:rFonts w:eastAsia="Times New Roman"/>
          <w:b/>
          <w:color w:val="auto"/>
          <w:sz w:val="28"/>
          <w:szCs w:val="28"/>
        </w:rPr>
        <w:t xml:space="preserve">un </w:t>
      </w:r>
      <w:r w:rsidRPr="001656D6">
        <w:rPr>
          <w:b/>
          <w:color w:val="auto"/>
          <w:sz w:val="28"/>
          <w:szCs w:val="28"/>
        </w:rPr>
        <w:t>ilgtspējīgas digitālas zaļās ekonomikas izaugsm</w:t>
      </w:r>
      <w:r>
        <w:rPr>
          <w:b/>
          <w:color w:val="auto"/>
          <w:sz w:val="28"/>
          <w:szCs w:val="28"/>
        </w:rPr>
        <w:t>i</w:t>
      </w:r>
      <w:r w:rsidRPr="001656D6">
        <w:rPr>
          <w:b/>
          <w:color w:val="auto"/>
          <w:sz w:val="28"/>
          <w:szCs w:val="28"/>
        </w:rPr>
        <w:t xml:space="preserve"> veicin</w:t>
      </w:r>
      <w:r>
        <w:rPr>
          <w:b/>
          <w:color w:val="auto"/>
          <w:sz w:val="28"/>
          <w:szCs w:val="28"/>
        </w:rPr>
        <w:t>oša</w:t>
      </w:r>
      <w:r w:rsidRPr="004E08FB">
        <w:rPr>
          <w:rFonts w:eastAsia="Times New Roman"/>
          <w:b/>
          <w:color w:val="auto"/>
          <w:sz w:val="28"/>
          <w:szCs w:val="28"/>
        </w:rPr>
        <w:t xml:space="preserve"> izglītības piedāvājuma attīstīšan</w:t>
      </w:r>
      <w:r w:rsidRPr="001656D6">
        <w:rPr>
          <w:rFonts w:eastAsia="Times New Roman"/>
          <w:b/>
          <w:color w:val="auto"/>
          <w:sz w:val="28"/>
          <w:szCs w:val="28"/>
        </w:rPr>
        <w:t>ā</w:t>
      </w:r>
      <w:r w:rsidRPr="001656D6">
        <w:rPr>
          <w:rFonts w:eastAsia="Times New Roman"/>
          <w:b/>
          <w:sz w:val="28"/>
          <w:szCs w:val="28"/>
        </w:rPr>
        <w:t xml:space="preserve">  </w:t>
      </w:r>
    </w:p>
    <w:p w14:paraId="50064839" w14:textId="77777777" w:rsidR="001656D6" w:rsidRPr="001656D6" w:rsidRDefault="001656D6" w:rsidP="001656D6">
      <w:pPr>
        <w:pStyle w:val="Default"/>
        <w:ind w:left="284"/>
        <w:jc w:val="both"/>
        <w:rPr>
          <w:b/>
          <w:bCs/>
          <w:color w:val="auto"/>
          <w:sz w:val="28"/>
          <w:szCs w:val="28"/>
        </w:rPr>
      </w:pPr>
    </w:p>
    <w:p w14:paraId="3B97A14B" w14:textId="78DCBEEC" w:rsidR="00147BF0" w:rsidRPr="00FD6B86" w:rsidRDefault="001656D6" w:rsidP="002322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56D6">
        <w:rPr>
          <w:rFonts w:ascii="Times New Roman" w:hAnsi="Times New Roman" w:cs="Times New Roman"/>
          <w:bCs/>
          <w:sz w:val="24"/>
          <w:szCs w:val="24"/>
        </w:rPr>
        <w:t>Latvijas darba devēju konfederācija</w:t>
      </w:r>
      <w:r w:rsidR="007F55E5">
        <w:rPr>
          <w:rFonts w:ascii="Times New Roman" w:hAnsi="Times New Roman" w:cs="Times New Roman"/>
          <w:bCs/>
          <w:sz w:val="24"/>
          <w:szCs w:val="24"/>
        </w:rPr>
        <w:t xml:space="preserve"> (LDDK)</w:t>
      </w:r>
      <w:r w:rsidRPr="001656D6">
        <w:rPr>
          <w:rFonts w:ascii="Times New Roman" w:hAnsi="Times New Roman" w:cs="Times New Roman"/>
          <w:bCs/>
          <w:sz w:val="24"/>
          <w:szCs w:val="24"/>
        </w:rPr>
        <w:t xml:space="preserve"> sadarbības partner</w:t>
      </w:r>
      <w:r w:rsidR="007F55E5">
        <w:rPr>
          <w:rFonts w:ascii="Times New Roman" w:hAnsi="Times New Roman" w:cs="Times New Roman"/>
          <w:bCs/>
          <w:sz w:val="24"/>
          <w:szCs w:val="24"/>
        </w:rPr>
        <w:t xml:space="preserve">a statusā </w:t>
      </w:r>
      <w:r w:rsidR="00A3449F">
        <w:rPr>
          <w:rFonts w:ascii="Times New Roman" w:hAnsi="Times New Roman" w:cs="Times New Roman"/>
          <w:bCs/>
          <w:sz w:val="24"/>
          <w:szCs w:val="24"/>
        </w:rPr>
        <w:t>ar</w:t>
      </w:r>
      <w:r w:rsidR="008C53D2">
        <w:rPr>
          <w:rFonts w:ascii="Times New Roman" w:hAnsi="Times New Roman" w:cs="Times New Roman"/>
          <w:bCs/>
          <w:sz w:val="24"/>
          <w:szCs w:val="24"/>
        </w:rPr>
        <w:t>ī</w:t>
      </w:r>
      <w:r w:rsidR="00A3449F">
        <w:rPr>
          <w:rFonts w:ascii="Times New Roman" w:hAnsi="Times New Roman" w:cs="Times New Roman"/>
          <w:bCs/>
          <w:sz w:val="24"/>
          <w:szCs w:val="24"/>
        </w:rPr>
        <w:t xml:space="preserve"> 2026.gadā </w:t>
      </w:r>
      <w:r w:rsidR="007F55E5">
        <w:rPr>
          <w:rFonts w:ascii="Times New Roman" w:hAnsi="Times New Roman" w:cs="Times New Roman"/>
          <w:bCs/>
          <w:sz w:val="24"/>
          <w:szCs w:val="24"/>
        </w:rPr>
        <w:t>turpina aktīvu dalību</w:t>
      </w:r>
      <w:r w:rsidRPr="001656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>Eiropas Savienības Kohēzijas politikas programmas 2021.–</w:t>
      </w:r>
      <w:r w:rsidR="004E08FB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>2027. gadam 4.2.2. specifiskā atbalsta mērķa "Uzlabot</w:t>
      </w:r>
      <w:r w:rsidR="004E08FB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 xml:space="preserve">izglītības un mācību sistēmu kvalitāti, </w:t>
      </w:r>
      <w:proofErr w:type="spellStart"/>
      <w:r w:rsidR="00147BF0" w:rsidRPr="00FD6B86">
        <w:rPr>
          <w:rFonts w:ascii="Times New Roman" w:hAnsi="Times New Roman" w:cs="Times New Roman"/>
          <w:bCs/>
          <w:sz w:val="24"/>
          <w:szCs w:val="24"/>
        </w:rPr>
        <w:t>iekļautību</w:t>
      </w:r>
      <w:proofErr w:type="spellEnd"/>
      <w:r w:rsidR="00147BF0" w:rsidRPr="00FD6B86">
        <w:rPr>
          <w:rFonts w:ascii="Times New Roman" w:hAnsi="Times New Roman" w:cs="Times New Roman"/>
          <w:bCs/>
          <w:sz w:val="24"/>
          <w:szCs w:val="24"/>
        </w:rPr>
        <w:t>, efektivitāti un</w:t>
      </w:r>
      <w:r w:rsidR="004E08FB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 xml:space="preserve">nozīmīgumu darba tirgū, tostarp ar neformālās un </w:t>
      </w:r>
      <w:proofErr w:type="spellStart"/>
      <w:r w:rsidR="00147BF0" w:rsidRPr="00FD6B86">
        <w:rPr>
          <w:rFonts w:ascii="Times New Roman" w:hAnsi="Times New Roman" w:cs="Times New Roman"/>
          <w:bCs/>
          <w:sz w:val="24"/>
          <w:szCs w:val="24"/>
        </w:rPr>
        <w:t>ikdienējās</w:t>
      </w:r>
      <w:proofErr w:type="spellEnd"/>
      <w:r w:rsidR="004E08FB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>mācīšanās validēšanas palīdzību, lai atbalstītu</w:t>
      </w:r>
      <w:r w:rsidR="004E08FB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47BF0" w:rsidRPr="00FD6B86">
        <w:rPr>
          <w:rFonts w:ascii="Times New Roman" w:hAnsi="Times New Roman" w:cs="Times New Roman"/>
          <w:bCs/>
          <w:sz w:val="24"/>
          <w:szCs w:val="24"/>
        </w:rPr>
        <w:t>pamatkompetenču</w:t>
      </w:r>
      <w:proofErr w:type="spellEnd"/>
      <w:r w:rsidR="00147BF0" w:rsidRPr="00FD6B86">
        <w:rPr>
          <w:rFonts w:ascii="Times New Roman" w:hAnsi="Times New Roman" w:cs="Times New Roman"/>
          <w:bCs/>
          <w:sz w:val="24"/>
          <w:szCs w:val="24"/>
        </w:rPr>
        <w:t>, tostarp uzņēmējdarbības un digitālo</w:t>
      </w:r>
      <w:r w:rsidR="004E08FB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>prasmju, apguvi, un sekmējot duālo mācību sistēmu un</w:t>
      </w:r>
      <w:r w:rsidR="004E08FB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 xml:space="preserve">māceklības ieviešanu" </w:t>
      </w:r>
      <w:r w:rsidR="00147BF0" w:rsidRPr="00FD6B86">
        <w:rPr>
          <w:rFonts w:ascii="Times New Roman" w:hAnsi="Times New Roman" w:cs="Times New Roman"/>
          <w:b/>
          <w:bCs/>
          <w:sz w:val="24"/>
          <w:szCs w:val="24"/>
        </w:rPr>
        <w:t>4.2.2.9. pasākum</w:t>
      </w:r>
      <w:r w:rsidR="004E08FB" w:rsidRPr="00FD6B86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47BF0" w:rsidRPr="00FD6B86">
        <w:rPr>
          <w:rFonts w:ascii="Times New Roman" w:hAnsi="Times New Roman" w:cs="Times New Roman"/>
          <w:b/>
          <w:bCs/>
          <w:sz w:val="24"/>
          <w:szCs w:val="24"/>
        </w:rPr>
        <w:t xml:space="preserve"> "Izglītības procesa</w:t>
      </w:r>
      <w:r w:rsidR="004E08FB" w:rsidRPr="00FD6B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/>
          <w:bCs/>
          <w:sz w:val="24"/>
          <w:szCs w:val="24"/>
        </w:rPr>
        <w:t>individualizācija un starpnozaru sadarbība profesionālās</w:t>
      </w:r>
      <w:r w:rsidR="004E08FB" w:rsidRPr="00FD6B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7BF0" w:rsidRPr="00FD6B86">
        <w:rPr>
          <w:rFonts w:ascii="Times New Roman" w:hAnsi="Times New Roman" w:cs="Times New Roman"/>
          <w:b/>
          <w:bCs/>
          <w:sz w:val="24"/>
          <w:szCs w:val="24"/>
        </w:rPr>
        <w:t>izglītības izcilībai"</w:t>
      </w:r>
      <w:r w:rsidR="00147BF0" w:rsidRPr="00FD6B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E08FB" w:rsidRPr="00FD6B86">
        <w:rPr>
          <w:rFonts w:ascii="Times New Roman" w:hAnsi="Times New Roman" w:cs="Times New Roman"/>
          <w:bCs/>
          <w:sz w:val="24"/>
          <w:szCs w:val="24"/>
        </w:rPr>
        <w:t>īstenošanā (turpmāk – projekts).</w:t>
      </w:r>
    </w:p>
    <w:p w14:paraId="6591C915" w14:textId="5E65F061" w:rsidR="004E08FB" w:rsidRPr="00FD6B86" w:rsidRDefault="004E08FB" w:rsidP="004E08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307CE6" w14:textId="4ABFCB64" w:rsidR="00225D2B" w:rsidRDefault="002E5BE7" w:rsidP="008C53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6B86">
        <w:rPr>
          <w:rFonts w:ascii="Times New Roman" w:hAnsi="Times New Roman" w:cs="Times New Roman"/>
          <w:sz w:val="24"/>
          <w:szCs w:val="24"/>
        </w:rPr>
        <w:t xml:space="preserve">Projekta </w:t>
      </w:r>
      <w:r w:rsidR="00A3449F">
        <w:rPr>
          <w:rFonts w:ascii="Times New Roman" w:hAnsi="Times New Roman" w:cs="Times New Roman"/>
          <w:sz w:val="24"/>
          <w:szCs w:val="24"/>
        </w:rPr>
        <w:t>4.</w:t>
      </w:r>
      <w:r w:rsidR="007F55E5">
        <w:rPr>
          <w:rFonts w:ascii="Times New Roman" w:hAnsi="Times New Roman" w:cs="Times New Roman"/>
          <w:sz w:val="24"/>
          <w:szCs w:val="24"/>
        </w:rPr>
        <w:t xml:space="preserve"> posmā </w:t>
      </w:r>
      <w:r w:rsidR="00A3449F">
        <w:rPr>
          <w:rFonts w:ascii="Times New Roman" w:hAnsi="Times New Roman" w:cs="Times New Roman"/>
          <w:sz w:val="24"/>
          <w:szCs w:val="24"/>
        </w:rPr>
        <w:t>(</w:t>
      </w:r>
      <w:r w:rsidR="007F55E5" w:rsidRPr="00D9420A">
        <w:rPr>
          <w:rFonts w:ascii="Times New Roman" w:hAnsi="Times New Roman" w:cs="Times New Roman"/>
          <w:b/>
          <w:sz w:val="24"/>
          <w:szCs w:val="24"/>
        </w:rPr>
        <w:t>202</w:t>
      </w:r>
      <w:r w:rsidR="00A3449F">
        <w:rPr>
          <w:rFonts w:ascii="Times New Roman" w:hAnsi="Times New Roman" w:cs="Times New Roman"/>
          <w:b/>
          <w:sz w:val="24"/>
          <w:szCs w:val="24"/>
        </w:rPr>
        <w:t>6</w:t>
      </w:r>
      <w:r w:rsidR="007F55E5" w:rsidRPr="00D9420A">
        <w:rPr>
          <w:rFonts w:ascii="Times New Roman" w:hAnsi="Times New Roman" w:cs="Times New Roman"/>
          <w:b/>
          <w:sz w:val="24"/>
          <w:szCs w:val="24"/>
        </w:rPr>
        <w:t>.gada 1.janvār</w:t>
      </w:r>
      <w:r w:rsidR="00A3449F">
        <w:rPr>
          <w:rFonts w:ascii="Times New Roman" w:hAnsi="Times New Roman" w:cs="Times New Roman"/>
          <w:b/>
          <w:sz w:val="24"/>
          <w:szCs w:val="24"/>
        </w:rPr>
        <w:t xml:space="preserve">is – 2026.gada </w:t>
      </w:r>
      <w:r w:rsidR="00FF1808" w:rsidRPr="00D9420A">
        <w:rPr>
          <w:rFonts w:ascii="Times New Roman" w:hAnsi="Times New Roman" w:cs="Times New Roman"/>
          <w:b/>
          <w:sz w:val="24"/>
          <w:szCs w:val="24"/>
        </w:rPr>
        <w:t>31.</w:t>
      </w:r>
      <w:r w:rsidR="00A3449F">
        <w:rPr>
          <w:rFonts w:ascii="Times New Roman" w:hAnsi="Times New Roman" w:cs="Times New Roman"/>
          <w:b/>
          <w:sz w:val="24"/>
          <w:szCs w:val="24"/>
        </w:rPr>
        <w:t xml:space="preserve">marts) </w:t>
      </w:r>
      <w:r w:rsidR="008C53D2" w:rsidRPr="008C53D2">
        <w:rPr>
          <w:rFonts w:ascii="Times New Roman" w:hAnsi="Times New Roman" w:cs="Times New Roman"/>
          <w:sz w:val="24"/>
          <w:szCs w:val="24"/>
        </w:rPr>
        <w:t>ar</w:t>
      </w:r>
      <w:r w:rsidR="008C5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55E5" w:rsidRPr="007F55E5">
        <w:rPr>
          <w:rFonts w:ascii="Times New Roman" w:hAnsi="Times New Roman" w:cs="Times New Roman"/>
          <w:sz w:val="24"/>
          <w:szCs w:val="24"/>
        </w:rPr>
        <w:t>LDDK</w:t>
      </w:r>
      <w:r w:rsidR="008C53D2">
        <w:rPr>
          <w:rFonts w:ascii="Times New Roman" w:hAnsi="Times New Roman" w:cs="Times New Roman"/>
          <w:sz w:val="24"/>
          <w:szCs w:val="24"/>
        </w:rPr>
        <w:t xml:space="preserve"> deleģējumu</w:t>
      </w:r>
      <w:bookmarkStart w:id="0" w:name="_Hlk192750640"/>
      <w:r w:rsidR="008C53D2">
        <w:rPr>
          <w:rFonts w:ascii="Times New Roman" w:hAnsi="Times New Roman" w:cs="Times New Roman"/>
          <w:sz w:val="24"/>
          <w:szCs w:val="24"/>
        </w:rPr>
        <w:t xml:space="preserve"> </w:t>
      </w:r>
      <w:r w:rsidR="007F55E5">
        <w:rPr>
          <w:rFonts w:ascii="Times New Roman" w:hAnsi="Times New Roman" w:cs="Times New Roman"/>
          <w:sz w:val="24"/>
          <w:szCs w:val="24"/>
        </w:rPr>
        <w:t>p</w:t>
      </w:r>
      <w:r w:rsidR="004E08FB" w:rsidRPr="00FD6B86">
        <w:rPr>
          <w:rFonts w:ascii="Times New Roman" w:hAnsi="Times New Roman" w:cs="Times New Roman"/>
          <w:sz w:val="24"/>
          <w:szCs w:val="24"/>
        </w:rPr>
        <w:t>rojekt</w:t>
      </w:r>
      <w:r w:rsidR="00FF1808" w:rsidRPr="00FD6B86">
        <w:rPr>
          <w:rFonts w:ascii="Times New Roman" w:hAnsi="Times New Roman" w:cs="Times New Roman"/>
          <w:sz w:val="24"/>
          <w:szCs w:val="24"/>
        </w:rPr>
        <w:t>ā</w:t>
      </w:r>
      <w:r w:rsidR="008C53D2">
        <w:rPr>
          <w:rFonts w:ascii="Times New Roman" w:hAnsi="Times New Roman" w:cs="Times New Roman"/>
          <w:sz w:val="24"/>
          <w:szCs w:val="24"/>
        </w:rPr>
        <w:t xml:space="preserve"> iesaistīti enerģētikas, kokrūpniecības, mašīnbūves un metālapstrādes nozaru </w:t>
      </w:r>
      <w:r w:rsidR="008C53D2">
        <w:rPr>
          <w:rFonts w:ascii="Times New Roman" w:hAnsi="Times New Roman" w:cs="Times New Roman"/>
          <w:sz w:val="24"/>
          <w:szCs w:val="24"/>
        </w:rPr>
        <w:t>13 eksperti</w:t>
      </w:r>
      <w:r w:rsidR="008C53D2">
        <w:rPr>
          <w:rFonts w:ascii="Times New Roman" w:hAnsi="Times New Roman" w:cs="Times New Roman"/>
          <w:sz w:val="24"/>
          <w:szCs w:val="24"/>
        </w:rPr>
        <w:t xml:space="preserve"> – </w:t>
      </w:r>
      <w:r w:rsidR="008C53D2">
        <w:rPr>
          <w:rFonts w:ascii="Times New Roman" w:hAnsi="Times New Roman" w:cs="Times New Roman"/>
          <w:sz w:val="24"/>
          <w:szCs w:val="24"/>
        </w:rPr>
        <w:t xml:space="preserve"> </w:t>
      </w:r>
      <w:r w:rsidR="008C53D2">
        <w:rPr>
          <w:rFonts w:ascii="Times New Roman" w:hAnsi="Times New Roman" w:cs="Times New Roman"/>
          <w:sz w:val="24"/>
          <w:szCs w:val="24"/>
        </w:rPr>
        <w:t xml:space="preserve">profesionāļi, lai nodrošinātu profesionālās </w:t>
      </w:r>
      <w:r w:rsidR="00A3449F">
        <w:rPr>
          <w:rFonts w:ascii="Times New Roman" w:hAnsi="Times New Roman" w:cs="Times New Roman"/>
          <w:sz w:val="24"/>
          <w:szCs w:val="24"/>
        </w:rPr>
        <w:t xml:space="preserve">izglītības iestāžu darba grupu izstrādāto </w:t>
      </w:r>
      <w:r w:rsidR="00225D2B">
        <w:rPr>
          <w:rFonts w:ascii="Times New Roman" w:hAnsi="Times New Roman" w:cs="Times New Roman"/>
          <w:sz w:val="24"/>
          <w:szCs w:val="24"/>
        </w:rPr>
        <w:t xml:space="preserve">kompetencēs </w:t>
      </w:r>
      <w:r w:rsidR="008C53D2">
        <w:rPr>
          <w:rFonts w:ascii="Times New Roman" w:hAnsi="Times New Roman" w:cs="Times New Roman"/>
          <w:sz w:val="24"/>
          <w:szCs w:val="24"/>
        </w:rPr>
        <w:t>b</w:t>
      </w:r>
      <w:r w:rsidR="00225D2B">
        <w:rPr>
          <w:rFonts w:ascii="Times New Roman" w:hAnsi="Times New Roman" w:cs="Times New Roman"/>
          <w:sz w:val="24"/>
          <w:szCs w:val="24"/>
        </w:rPr>
        <w:t xml:space="preserve">alstīta </w:t>
      </w:r>
      <w:r w:rsidR="00A3449F">
        <w:rPr>
          <w:rFonts w:ascii="Times New Roman" w:hAnsi="Times New Roman" w:cs="Times New Roman"/>
          <w:sz w:val="24"/>
          <w:szCs w:val="24"/>
        </w:rPr>
        <w:t xml:space="preserve">modulāro izglītības programmu (MIP) satura un profesionālās kvalifikācijas eksāmenu (PKE) satura </w:t>
      </w:r>
      <w:proofErr w:type="spellStart"/>
      <w:r w:rsidR="00A3449F">
        <w:rPr>
          <w:rFonts w:ascii="Times New Roman" w:hAnsi="Times New Roman" w:cs="Times New Roman"/>
          <w:sz w:val="24"/>
          <w:szCs w:val="24"/>
        </w:rPr>
        <w:t>ekspertēšan</w:t>
      </w:r>
      <w:r w:rsidR="008C53D2">
        <w:rPr>
          <w:rFonts w:ascii="Times New Roman" w:hAnsi="Times New Roman" w:cs="Times New Roman"/>
          <w:sz w:val="24"/>
          <w:szCs w:val="24"/>
        </w:rPr>
        <w:t>u</w:t>
      </w:r>
      <w:proofErr w:type="spellEnd"/>
      <w:r w:rsidR="00A3449F">
        <w:rPr>
          <w:rFonts w:ascii="Times New Roman" w:hAnsi="Times New Roman" w:cs="Times New Roman"/>
          <w:sz w:val="24"/>
          <w:szCs w:val="24"/>
        </w:rPr>
        <w:t xml:space="preserve"> 2</w:t>
      </w:r>
      <w:r w:rsidR="002673BA">
        <w:rPr>
          <w:rFonts w:ascii="Times New Roman" w:hAnsi="Times New Roman" w:cs="Times New Roman"/>
          <w:sz w:val="24"/>
          <w:szCs w:val="24"/>
        </w:rPr>
        <w:t>1</w:t>
      </w:r>
      <w:r w:rsidR="004E08FB" w:rsidRPr="00FD6B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449F" w:rsidRPr="00A3449F">
        <w:rPr>
          <w:rFonts w:ascii="Times New Roman" w:hAnsi="Times New Roman" w:cs="Times New Roman"/>
          <w:sz w:val="24"/>
          <w:szCs w:val="24"/>
        </w:rPr>
        <w:t>profesionālā kvalifikācijā</w:t>
      </w:r>
      <w:r w:rsidR="00A3449F">
        <w:rPr>
          <w:rFonts w:ascii="Times New Roman" w:hAnsi="Times New Roman" w:cs="Times New Roman"/>
          <w:sz w:val="24"/>
          <w:szCs w:val="24"/>
        </w:rPr>
        <w:t>.</w:t>
      </w:r>
      <w:r w:rsidR="00225D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710B86" w14:textId="6DC14025" w:rsidR="00225D2B" w:rsidRPr="00225D2B" w:rsidRDefault="00225D2B" w:rsidP="008C53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D2B">
        <w:rPr>
          <w:rFonts w:ascii="Times New Roman" w:hAnsi="Times New Roman" w:cs="Times New Roman"/>
          <w:sz w:val="24"/>
          <w:szCs w:val="24"/>
        </w:rPr>
        <w:t>MIP un PKE satura</w:t>
      </w:r>
      <w:r w:rsidRPr="00225D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5D2B">
        <w:rPr>
          <w:rFonts w:ascii="Times New Roman" w:hAnsi="Times New Roman" w:cs="Times New Roman"/>
          <w:sz w:val="24"/>
          <w:szCs w:val="24"/>
        </w:rPr>
        <w:t>ekspertīze</w:t>
      </w:r>
      <w:r w:rsidRPr="00225D2B">
        <w:rPr>
          <w:rFonts w:ascii="Times New Roman" w:hAnsi="Times New Roman" w:cs="Times New Roman"/>
          <w:sz w:val="24"/>
          <w:szCs w:val="24"/>
        </w:rPr>
        <w:t xml:space="preserve"> Latvijas kvalifikāciju </w:t>
      </w:r>
      <w:proofErr w:type="spellStart"/>
      <w:r w:rsidRPr="00225D2B">
        <w:rPr>
          <w:rFonts w:ascii="Times New Roman" w:hAnsi="Times New Roman" w:cs="Times New Roman"/>
          <w:sz w:val="24"/>
          <w:szCs w:val="24"/>
        </w:rPr>
        <w:t>ietvarstruktūras</w:t>
      </w:r>
      <w:proofErr w:type="spellEnd"/>
      <w:r w:rsidRPr="00225D2B">
        <w:rPr>
          <w:rFonts w:ascii="Times New Roman" w:hAnsi="Times New Roman" w:cs="Times New Roman"/>
          <w:sz w:val="24"/>
          <w:szCs w:val="24"/>
        </w:rPr>
        <w:t xml:space="preserve"> trešajā, ceturtajā un piektajā līmenī</w:t>
      </w:r>
      <w:r w:rsidRPr="00225D2B">
        <w:rPr>
          <w:rFonts w:ascii="Times New Roman" w:hAnsi="Times New Roman" w:cs="Times New Roman"/>
          <w:sz w:val="24"/>
          <w:szCs w:val="24"/>
        </w:rPr>
        <w:t>, t.sk.</w:t>
      </w:r>
      <w:r w:rsidRPr="00225D2B">
        <w:rPr>
          <w:rFonts w:ascii="Times New Roman" w:hAnsi="Times New Roman" w:cs="Times New Roman"/>
          <w:sz w:val="24"/>
          <w:szCs w:val="24"/>
        </w:rPr>
        <w:t xml:space="preserve"> to īstenošanai profesionālajā tālākizglītībā</w:t>
      </w:r>
      <w:r w:rsidRPr="00225D2B">
        <w:rPr>
          <w:rFonts w:ascii="Times New Roman" w:hAnsi="Times New Roman" w:cs="Times New Roman"/>
          <w:sz w:val="24"/>
          <w:szCs w:val="24"/>
        </w:rPr>
        <w:t>, ir pēctecīgs posms</w:t>
      </w:r>
      <w:r w:rsidR="008C53D2">
        <w:rPr>
          <w:rFonts w:ascii="Times New Roman" w:hAnsi="Times New Roman" w:cs="Times New Roman"/>
          <w:sz w:val="24"/>
          <w:szCs w:val="24"/>
        </w:rPr>
        <w:t xml:space="preserve"> </w:t>
      </w:r>
      <w:r w:rsidRPr="00225D2B">
        <w:rPr>
          <w:rFonts w:ascii="Times New Roman" w:hAnsi="Times New Roman" w:cs="Times New Roman"/>
          <w:sz w:val="24"/>
          <w:szCs w:val="24"/>
        </w:rPr>
        <w:t xml:space="preserve"> 2025.gadā pilnveidoto nozaru kvalifikāciju struktūru un profesionālās kvalifikācijas prasību (nozarē aktuālo jauno prasmju) ieviešan</w:t>
      </w:r>
      <w:r w:rsidR="008C53D2">
        <w:rPr>
          <w:rFonts w:ascii="Times New Roman" w:hAnsi="Times New Roman" w:cs="Times New Roman"/>
          <w:sz w:val="24"/>
          <w:szCs w:val="24"/>
        </w:rPr>
        <w:t>ai</w:t>
      </w:r>
      <w:r w:rsidRPr="00225D2B">
        <w:rPr>
          <w:rFonts w:ascii="Times New Roman" w:hAnsi="Times New Roman" w:cs="Times New Roman"/>
          <w:sz w:val="24"/>
          <w:szCs w:val="24"/>
        </w:rPr>
        <w:t xml:space="preserve"> izglītības sistēmā. </w:t>
      </w:r>
    </w:p>
    <w:p w14:paraId="28E5CBF9" w14:textId="4377CF94" w:rsidR="00A3449F" w:rsidRPr="00A3449F" w:rsidRDefault="00A3449F" w:rsidP="007F5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49F">
        <w:rPr>
          <w:rFonts w:ascii="Times New Roman" w:hAnsi="Times New Roman" w:cs="Times New Roman"/>
          <w:sz w:val="24"/>
          <w:szCs w:val="24"/>
        </w:rPr>
        <w:t xml:space="preserve">Līdz 2026.gada 31.martam </w:t>
      </w:r>
      <w:r w:rsidRPr="00872EE5">
        <w:rPr>
          <w:rFonts w:ascii="Times New Roman" w:hAnsi="Times New Roman" w:cs="Times New Roman"/>
          <w:b/>
          <w:sz w:val="24"/>
          <w:szCs w:val="24"/>
        </w:rPr>
        <w:t>pabeigta MIP un PKE satura ekspertīze</w:t>
      </w:r>
      <w:r w:rsidRPr="00A3449F">
        <w:rPr>
          <w:rFonts w:ascii="Times New Roman" w:hAnsi="Times New Roman" w:cs="Times New Roman"/>
          <w:sz w:val="24"/>
          <w:szCs w:val="24"/>
        </w:rPr>
        <w:t xml:space="preserve"> šādām kvalifikācijām:</w:t>
      </w:r>
    </w:p>
    <w:p w14:paraId="200DFC0F" w14:textId="3F4BE929" w:rsidR="00A3449F" w:rsidRPr="00225D2B" w:rsidRDefault="008C53D2" w:rsidP="00A3449F">
      <w:pPr>
        <w:pStyle w:val="ListParagraph"/>
        <w:numPr>
          <w:ilvl w:val="0"/>
          <w:numId w:val="9"/>
        </w:numPr>
        <w:autoSpaceDE w:val="0"/>
        <w:autoSpaceDN w:val="0"/>
        <w:adjustRightInd w:val="0"/>
        <w:jc w:val="both"/>
        <w:rPr>
          <w:i/>
        </w:rPr>
      </w:pPr>
      <w:r>
        <w:t>m</w:t>
      </w:r>
      <w:r w:rsidR="00A3449F" w:rsidRPr="00A3449F">
        <w:t>otorzāģa operators</w:t>
      </w:r>
      <w:r w:rsidR="00872EE5">
        <w:t xml:space="preserve"> </w:t>
      </w:r>
      <w:r w:rsidR="00872EE5" w:rsidRPr="00225D2B">
        <w:rPr>
          <w:i/>
        </w:rPr>
        <w:t>(MIP saturs ir atbalstāms; pēc precizējumu veikšanas virzāms saskaņošanai; PKE saturs ir atbalstāms un virzāms saskaņošanai)</w:t>
      </w:r>
      <w:r w:rsidR="00225D2B">
        <w:rPr>
          <w:i/>
        </w:rPr>
        <w:t>;</w:t>
      </w:r>
    </w:p>
    <w:p w14:paraId="66C17715" w14:textId="55E9A5E9" w:rsidR="00225D2B" w:rsidRPr="00A3449F" w:rsidRDefault="008C53D2" w:rsidP="00225D2B">
      <w:pPr>
        <w:pStyle w:val="ListParagraph"/>
        <w:numPr>
          <w:ilvl w:val="0"/>
          <w:numId w:val="9"/>
        </w:numPr>
        <w:autoSpaceDE w:val="0"/>
        <w:autoSpaceDN w:val="0"/>
        <w:adjustRightInd w:val="0"/>
        <w:jc w:val="both"/>
      </w:pPr>
      <w:r>
        <w:t>m</w:t>
      </w:r>
      <w:r w:rsidR="00A3449F" w:rsidRPr="00A3449F">
        <w:t>ežsaimniecības tehniķis</w:t>
      </w:r>
      <w:r w:rsidR="00872EE5">
        <w:t xml:space="preserve"> </w:t>
      </w:r>
      <w:r w:rsidR="00225D2B" w:rsidRPr="00225D2B">
        <w:rPr>
          <w:i/>
        </w:rPr>
        <w:t>(MIP saturs ir atbalstāms; pēc precizējumu veikšanas virzāms saskaņošanai; PKE saturs ir atbalstāms un virzāms saskaņošanai)</w:t>
      </w:r>
      <w:r w:rsidR="00225D2B">
        <w:rPr>
          <w:i/>
        </w:rPr>
        <w:t>;</w:t>
      </w:r>
    </w:p>
    <w:p w14:paraId="514776D7" w14:textId="212E43B6" w:rsidR="00A3449F" w:rsidRPr="00225D2B" w:rsidRDefault="008C53D2" w:rsidP="00344C59">
      <w:pPr>
        <w:pStyle w:val="ListParagraph"/>
        <w:numPr>
          <w:ilvl w:val="0"/>
          <w:numId w:val="9"/>
        </w:numPr>
        <w:autoSpaceDE w:val="0"/>
        <w:autoSpaceDN w:val="0"/>
        <w:adjustRightInd w:val="0"/>
        <w:jc w:val="both"/>
        <w:rPr>
          <w:b/>
        </w:rPr>
      </w:pPr>
      <w:proofErr w:type="spellStart"/>
      <w:r>
        <w:t>m</w:t>
      </w:r>
      <w:r w:rsidR="00A3449F" w:rsidRPr="00225D2B">
        <w:t>ehatronisko</w:t>
      </w:r>
      <w:proofErr w:type="spellEnd"/>
      <w:r w:rsidR="00A3449F" w:rsidRPr="00225D2B">
        <w:t xml:space="preserve"> sistēmu tehniķis</w:t>
      </w:r>
      <w:r w:rsidR="00872EE5">
        <w:t xml:space="preserve"> (</w:t>
      </w:r>
      <w:r w:rsidR="00225D2B" w:rsidRPr="00225D2B">
        <w:rPr>
          <w:i/>
        </w:rPr>
        <w:t>MIP saturs ir atbalstāms; pēc precizējumu veikšanas virzāms saskaņošanai;</w:t>
      </w:r>
      <w:r w:rsidR="00225D2B" w:rsidRPr="00225D2B">
        <w:rPr>
          <w:i/>
        </w:rPr>
        <w:t xml:space="preserve"> </w:t>
      </w:r>
      <w:r w:rsidR="00225D2B">
        <w:rPr>
          <w:i/>
        </w:rPr>
        <w:t>PKE</w:t>
      </w:r>
      <w:r w:rsidR="00225D2B" w:rsidRPr="00225D2B">
        <w:rPr>
          <w:i/>
        </w:rPr>
        <w:t xml:space="preserve"> saturs ir atbalstāms; pēc precizējumu veikšanas virzāms saskaņošanai</w:t>
      </w:r>
      <w:r w:rsidR="00225D2B">
        <w:rPr>
          <w:i/>
        </w:rPr>
        <w:t>).</w:t>
      </w:r>
    </w:p>
    <w:p w14:paraId="6DD946A3" w14:textId="77777777" w:rsidR="00225D2B" w:rsidRPr="00225D2B" w:rsidRDefault="00225D2B" w:rsidP="00225D2B">
      <w:pPr>
        <w:pStyle w:val="ListParagraph"/>
        <w:autoSpaceDE w:val="0"/>
        <w:autoSpaceDN w:val="0"/>
        <w:adjustRightInd w:val="0"/>
        <w:jc w:val="both"/>
        <w:rPr>
          <w:b/>
        </w:rPr>
      </w:pPr>
    </w:p>
    <w:p w14:paraId="1F6DB376" w14:textId="1023541D" w:rsidR="00A3449F" w:rsidRPr="00872EE5" w:rsidRDefault="00A3449F" w:rsidP="007F5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EE5">
        <w:rPr>
          <w:rFonts w:ascii="Times New Roman" w:hAnsi="Times New Roman" w:cs="Times New Roman"/>
          <w:sz w:val="24"/>
          <w:szCs w:val="24"/>
        </w:rPr>
        <w:t xml:space="preserve">Līdz 2026.gada 31.martam </w:t>
      </w:r>
      <w:r w:rsidRPr="00872EE5">
        <w:rPr>
          <w:rFonts w:ascii="Times New Roman" w:hAnsi="Times New Roman" w:cs="Times New Roman"/>
          <w:b/>
          <w:sz w:val="24"/>
          <w:szCs w:val="24"/>
        </w:rPr>
        <w:t>uzsākta ekspertīžu veikšana</w:t>
      </w:r>
      <w:r w:rsidRPr="00872EE5">
        <w:rPr>
          <w:rFonts w:ascii="Times New Roman" w:hAnsi="Times New Roman" w:cs="Times New Roman"/>
          <w:sz w:val="24"/>
          <w:szCs w:val="24"/>
        </w:rPr>
        <w:t xml:space="preserve"> šādām PKP:</w:t>
      </w:r>
    </w:p>
    <w:p w14:paraId="365E95DB" w14:textId="1D343D2E" w:rsidR="00872EE5" w:rsidRPr="00225D2B" w:rsidRDefault="008C53D2" w:rsidP="00872EE5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>k</w:t>
      </w:r>
      <w:r w:rsidR="00872EE5" w:rsidRPr="00225D2B">
        <w:rPr>
          <w:u w:val="single"/>
        </w:rPr>
        <w:t>okrūpniecības nozarē:</w:t>
      </w:r>
    </w:p>
    <w:p w14:paraId="437ED968" w14:textId="5FB7731A" w:rsidR="00A3449F" w:rsidRPr="00872EE5" w:rsidRDefault="008C53D2" w:rsidP="00872EE5">
      <w:pPr>
        <w:pStyle w:val="ListParagraph"/>
        <w:numPr>
          <w:ilvl w:val="0"/>
          <w:numId w:val="11"/>
        </w:numPr>
        <w:autoSpaceDE w:val="0"/>
        <w:autoSpaceDN w:val="0"/>
        <w:adjustRightInd w:val="0"/>
        <w:jc w:val="both"/>
      </w:pPr>
      <w:r>
        <w:t>k</w:t>
      </w:r>
      <w:r w:rsidR="00A3449F" w:rsidRPr="00872EE5">
        <w:t>okapstrādes iekārtu operators</w:t>
      </w:r>
      <w:r w:rsidR="00872EE5" w:rsidRPr="00872EE5">
        <w:t>,</w:t>
      </w:r>
    </w:p>
    <w:p w14:paraId="18233C37" w14:textId="53F847D7" w:rsidR="00A3449F" w:rsidRPr="00872EE5" w:rsidRDefault="008C53D2" w:rsidP="00872EE5">
      <w:pPr>
        <w:pStyle w:val="ListParagraph"/>
        <w:numPr>
          <w:ilvl w:val="0"/>
          <w:numId w:val="11"/>
        </w:numPr>
        <w:autoSpaceDE w:val="0"/>
        <w:autoSpaceDN w:val="0"/>
        <w:adjustRightInd w:val="0"/>
        <w:jc w:val="both"/>
      </w:pPr>
      <w:r>
        <w:t>d</w:t>
      </w:r>
      <w:r w:rsidR="00A3449F" w:rsidRPr="00872EE5">
        <w:t>atorizētu kokapstrādes iekārtu operators</w:t>
      </w:r>
      <w:r w:rsidR="00872EE5" w:rsidRPr="00872EE5">
        <w:t>,</w:t>
      </w:r>
    </w:p>
    <w:p w14:paraId="186112A6" w14:textId="6128A24A" w:rsidR="00A3449F" w:rsidRPr="00872EE5" w:rsidRDefault="008C53D2" w:rsidP="00872EE5">
      <w:pPr>
        <w:pStyle w:val="ListParagraph"/>
        <w:numPr>
          <w:ilvl w:val="0"/>
          <w:numId w:val="11"/>
        </w:numPr>
        <w:autoSpaceDE w:val="0"/>
        <w:autoSpaceDN w:val="0"/>
        <w:adjustRightInd w:val="0"/>
        <w:jc w:val="both"/>
      </w:pPr>
      <w:r>
        <w:t>k</w:t>
      </w:r>
      <w:r w:rsidR="00872EE5" w:rsidRPr="00872EE5">
        <w:t>oka izstrādājumu ražošanas tehniķis,</w:t>
      </w:r>
    </w:p>
    <w:p w14:paraId="6F4D0FB5" w14:textId="26F06D66" w:rsidR="00872EE5" w:rsidRPr="00872EE5" w:rsidRDefault="008C53D2" w:rsidP="00872EE5">
      <w:pPr>
        <w:pStyle w:val="ListParagraph"/>
        <w:numPr>
          <w:ilvl w:val="0"/>
          <w:numId w:val="11"/>
        </w:numPr>
        <w:autoSpaceDE w:val="0"/>
        <w:autoSpaceDN w:val="0"/>
        <w:adjustRightInd w:val="0"/>
        <w:jc w:val="both"/>
      </w:pPr>
      <w:r>
        <w:t>m</w:t>
      </w:r>
      <w:r w:rsidR="00872EE5" w:rsidRPr="00872EE5">
        <w:t>ēbeļu galdnieks,</w:t>
      </w:r>
    </w:p>
    <w:p w14:paraId="4C0B4F2B" w14:textId="045F3826" w:rsidR="00872EE5" w:rsidRPr="00872EE5" w:rsidRDefault="008C53D2" w:rsidP="00872EE5">
      <w:pPr>
        <w:pStyle w:val="ListParagraph"/>
        <w:numPr>
          <w:ilvl w:val="0"/>
          <w:numId w:val="11"/>
        </w:numPr>
        <w:autoSpaceDE w:val="0"/>
        <w:autoSpaceDN w:val="0"/>
        <w:adjustRightInd w:val="0"/>
        <w:jc w:val="both"/>
      </w:pPr>
      <w:r>
        <w:t>b</w:t>
      </w:r>
      <w:r w:rsidR="00872EE5" w:rsidRPr="00872EE5">
        <w:t>ūvizstrādājumu galdnieks,</w:t>
      </w:r>
    </w:p>
    <w:p w14:paraId="72EE1BBF" w14:textId="2DA8D2CC" w:rsidR="00872EE5" w:rsidRPr="00872EE5" w:rsidRDefault="008C53D2" w:rsidP="00872EE5">
      <w:pPr>
        <w:pStyle w:val="ListParagraph"/>
        <w:numPr>
          <w:ilvl w:val="0"/>
          <w:numId w:val="11"/>
        </w:numPr>
        <w:autoSpaceDE w:val="0"/>
        <w:autoSpaceDN w:val="0"/>
        <w:adjustRightInd w:val="0"/>
        <w:jc w:val="both"/>
      </w:pPr>
      <w:r>
        <w:t>m</w:t>
      </w:r>
      <w:r w:rsidR="00872EE5" w:rsidRPr="00872EE5">
        <w:t>eža mašīnu operators.</w:t>
      </w:r>
    </w:p>
    <w:p w14:paraId="09C6FCB2" w14:textId="31D8FE33" w:rsidR="00872EE5" w:rsidRDefault="00872EE5" w:rsidP="007F55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144759" w14:textId="3F2E3E61" w:rsidR="00872EE5" w:rsidRPr="00225D2B" w:rsidRDefault="008C53D2" w:rsidP="00872EE5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t>e</w:t>
      </w:r>
      <w:r w:rsidR="00872EE5" w:rsidRPr="00225D2B">
        <w:rPr>
          <w:u w:val="single"/>
        </w:rPr>
        <w:t>nerģētikas nozarē:</w:t>
      </w:r>
    </w:p>
    <w:p w14:paraId="77A0B4F5" w14:textId="1414581C" w:rsidR="00872EE5" w:rsidRPr="00872EE5" w:rsidRDefault="008C53D2" w:rsidP="00872EE5">
      <w:pPr>
        <w:pStyle w:val="ListParagraph"/>
        <w:numPr>
          <w:ilvl w:val="0"/>
          <w:numId w:val="12"/>
        </w:numPr>
        <w:autoSpaceDE w:val="0"/>
        <w:autoSpaceDN w:val="0"/>
        <w:adjustRightInd w:val="0"/>
        <w:jc w:val="both"/>
      </w:pPr>
      <w:r>
        <w:t>e</w:t>
      </w:r>
      <w:r w:rsidR="00872EE5" w:rsidRPr="00872EE5">
        <w:t>lektromontieris,</w:t>
      </w:r>
    </w:p>
    <w:p w14:paraId="4E687241" w14:textId="665CD6C3" w:rsidR="00872EE5" w:rsidRPr="00872EE5" w:rsidRDefault="008C53D2" w:rsidP="00872EE5">
      <w:pPr>
        <w:pStyle w:val="ListParagraph"/>
        <w:numPr>
          <w:ilvl w:val="0"/>
          <w:numId w:val="12"/>
        </w:numPr>
        <w:autoSpaceDE w:val="0"/>
        <w:autoSpaceDN w:val="0"/>
        <w:adjustRightInd w:val="0"/>
        <w:jc w:val="both"/>
      </w:pPr>
      <w:r>
        <w:t>e</w:t>
      </w:r>
      <w:r w:rsidR="00872EE5" w:rsidRPr="00872EE5">
        <w:t>lektrotehniķis,</w:t>
      </w:r>
    </w:p>
    <w:p w14:paraId="6AB53A35" w14:textId="503EB85C" w:rsidR="00872EE5" w:rsidRPr="00872EE5" w:rsidRDefault="008C53D2" w:rsidP="00872EE5">
      <w:pPr>
        <w:pStyle w:val="ListParagraph"/>
        <w:numPr>
          <w:ilvl w:val="0"/>
          <w:numId w:val="12"/>
        </w:numPr>
        <w:autoSpaceDE w:val="0"/>
        <w:autoSpaceDN w:val="0"/>
        <w:adjustRightInd w:val="0"/>
        <w:jc w:val="both"/>
      </w:pPr>
      <w:r>
        <w:t>v</w:t>
      </w:r>
      <w:r w:rsidR="00872EE5" w:rsidRPr="00872EE5">
        <w:t>entilācijas un gaisa kondicionēšanas iekārtu remontatslēdznieks,</w:t>
      </w:r>
    </w:p>
    <w:p w14:paraId="616525B9" w14:textId="7D68DDE4" w:rsidR="00872EE5" w:rsidRPr="00872EE5" w:rsidRDefault="008C53D2" w:rsidP="00872EE5">
      <w:pPr>
        <w:pStyle w:val="ListParagraph"/>
        <w:numPr>
          <w:ilvl w:val="0"/>
          <w:numId w:val="12"/>
        </w:numPr>
        <w:autoSpaceDE w:val="0"/>
        <w:autoSpaceDN w:val="0"/>
        <w:adjustRightInd w:val="0"/>
        <w:jc w:val="both"/>
      </w:pPr>
      <w:r>
        <w:t>v</w:t>
      </w:r>
      <w:r w:rsidR="00872EE5" w:rsidRPr="00872EE5">
        <w:t>entilācijas un gaisa kondicionēšanas sistēmu tehniķis</w:t>
      </w:r>
      <w:r w:rsidR="00872EE5">
        <w:t>.</w:t>
      </w:r>
    </w:p>
    <w:p w14:paraId="14ED0A8C" w14:textId="77777777" w:rsidR="00010918" w:rsidRDefault="00010918" w:rsidP="0001091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B9C99D" w14:textId="24016D07" w:rsidR="007173D9" w:rsidRPr="00C85692" w:rsidRDefault="00872EE5" w:rsidP="008C53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5692">
        <w:rPr>
          <w:rFonts w:ascii="Times New Roman" w:hAnsi="Times New Roman" w:cs="Times New Roman"/>
          <w:sz w:val="24"/>
          <w:szCs w:val="24"/>
        </w:rPr>
        <w:t xml:space="preserve">MIP un PKE satura </w:t>
      </w:r>
      <w:proofErr w:type="spellStart"/>
      <w:r w:rsidRPr="00C85692">
        <w:rPr>
          <w:rFonts w:ascii="Times New Roman" w:hAnsi="Times New Roman" w:cs="Times New Roman"/>
          <w:sz w:val="24"/>
          <w:szCs w:val="24"/>
        </w:rPr>
        <w:t>ekspertēšanu</w:t>
      </w:r>
      <w:proofErr w:type="spellEnd"/>
      <w:r w:rsidRPr="00C85692">
        <w:rPr>
          <w:rFonts w:ascii="Times New Roman" w:hAnsi="Times New Roman" w:cs="Times New Roman"/>
          <w:sz w:val="24"/>
          <w:szCs w:val="24"/>
        </w:rPr>
        <w:t xml:space="preserve"> plānots </w:t>
      </w:r>
      <w:r w:rsidR="00EC493D">
        <w:rPr>
          <w:rFonts w:ascii="Times New Roman" w:hAnsi="Times New Roman" w:cs="Times New Roman"/>
          <w:sz w:val="24"/>
          <w:szCs w:val="24"/>
        </w:rPr>
        <w:t>pabeigt</w:t>
      </w:r>
      <w:r w:rsidRPr="00C85692">
        <w:rPr>
          <w:rFonts w:ascii="Times New Roman" w:hAnsi="Times New Roman" w:cs="Times New Roman"/>
          <w:sz w:val="24"/>
          <w:szCs w:val="24"/>
        </w:rPr>
        <w:t xml:space="preserve"> 2026.gada jūlijā</w:t>
      </w:r>
      <w:r w:rsidR="002673BA">
        <w:rPr>
          <w:rFonts w:ascii="Times New Roman" w:hAnsi="Times New Roman" w:cs="Times New Roman"/>
          <w:sz w:val="24"/>
          <w:szCs w:val="24"/>
        </w:rPr>
        <w:t xml:space="preserve"> </w:t>
      </w:r>
      <w:r w:rsidR="00EC493D">
        <w:rPr>
          <w:rFonts w:ascii="Times New Roman" w:hAnsi="Times New Roman" w:cs="Times New Roman"/>
          <w:sz w:val="24"/>
          <w:szCs w:val="24"/>
        </w:rPr>
        <w:t xml:space="preserve">(projekta 5.posms) </w:t>
      </w:r>
      <w:r w:rsidR="002673BA">
        <w:rPr>
          <w:rFonts w:ascii="Times New Roman" w:hAnsi="Times New Roman" w:cs="Times New Roman"/>
          <w:sz w:val="24"/>
          <w:szCs w:val="24"/>
        </w:rPr>
        <w:t>(aktuāla vēl 9 MIP un PKE ekspertīze)</w:t>
      </w:r>
      <w:r w:rsidR="00225D2B" w:rsidRPr="00C85692">
        <w:rPr>
          <w:rFonts w:ascii="Times New Roman" w:hAnsi="Times New Roman" w:cs="Times New Roman"/>
          <w:sz w:val="24"/>
          <w:szCs w:val="24"/>
        </w:rPr>
        <w:t xml:space="preserve">, tādējādi noslēdzot </w:t>
      </w:r>
      <w:r w:rsidR="00EC493D">
        <w:rPr>
          <w:rFonts w:ascii="Times New Roman" w:hAnsi="Times New Roman" w:cs="Times New Roman"/>
          <w:sz w:val="24"/>
          <w:szCs w:val="24"/>
        </w:rPr>
        <w:t xml:space="preserve">LDDK kā sadarbības partnera iesaisti vienā no projekta aktivitātēm – </w:t>
      </w:r>
      <w:r w:rsidR="007173D9" w:rsidRPr="00C85692">
        <w:rPr>
          <w:rFonts w:ascii="Times New Roman" w:hAnsi="Times New Roman" w:cs="Times New Roman"/>
          <w:sz w:val="24"/>
          <w:szCs w:val="24"/>
        </w:rPr>
        <w:t>profesionālās izglītības iestāžu metodiskā darba vadības principu un sistēmas attīstība un īstenošana visos satura nodrošināšanas, ieviešanas, īstenošanas un novērtēšanas procesos</w:t>
      </w:r>
      <w:r w:rsidR="00225D2B" w:rsidRPr="00C85692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1C649049" w14:textId="77777777" w:rsidR="00C85692" w:rsidRDefault="00C85692" w:rsidP="008C53D2">
      <w:pPr>
        <w:pStyle w:val="Default"/>
        <w:jc w:val="both"/>
      </w:pPr>
    </w:p>
    <w:p w14:paraId="314C65EB" w14:textId="3A660F5F" w:rsidR="00077A3D" w:rsidRDefault="00010918" w:rsidP="008C53D2">
      <w:pPr>
        <w:pStyle w:val="Default"/>
        <w:jc w:val="both"/>
      </w:pPr>
      <w:r w:rsidRPr="00C85692">
        <w:t>Projekta 4.posmā l</w:t>
      </w:r>
      <w:r w:rsidR="00077A3D" w:rsidRPr="00C85692">
        <w:t xml:space="preserve">īdztekus </w:t>
      </w:r>
      <w:r w:rsidRPr="00C85692">
        <w:t xml:space="preserve">MIP un PKE </w:t>
      </w:r>
      <w:proofErr w:type="spellStart"/>
      <w:r w:rsidRPr="00C85692">
        <w:t>ekspertēšanai</w:t>
      </w:r>
      <w:proofErr w:type="spellEnd"/>
      <w:r w:rsidRPr="00C85692">
        <w:t xml:space="preserve"> uzsākt</w:t>
      </w:r>
      <w:r w:rsidR="002673BA">
        <w:t>a</w:t>
      </w:r>
      <w:r w:rsidRPr="00C85692">
        <w:t xml:space="preserve"> arī </w:t>
      </w:r>
      <w:r w:rsidRPr="00C85692">
        <w:t>nozaru viedokļ</w:t>
      </w:r>
      <w:r w:rsidR="002673BA">
        <w:t>a</w:t>
      </w:r>
      <w:r w:rsidRPr="00C85692">
        <w:t xml:space="preserve"> izzināšan</w:t>
      </w:r>
      <w:r w:rsidRPr="00C85692">
        <w:t>u</w:t>
      </w:r>
      <w:r>
        <w:t xml:space="preserve"> par </w:t>
      </w:r>
      <w:r>
        <w:t xml:space="preserve">nepieciešamajiem uzlabojumiem </w:t>
      </w:r>
      <w:r>
        <w:t>mācību prakšu īstenošanas proces</w:t>
      </w:r>
      <w:r>
        <w:t xml:space="preserve">ā. Projekta ietvars tā nākamajos </w:t>
      </w:r>
      <w:r>
        <w:lastRenderedPageBreak/>
        <w:t>īstenošanas posmos</w:t>
      </w:r>
      <w:r w:rsidR="008C53D2">
        <w:t xml:space="preserve"> </w:t>
      </w:r>
      <w:r>
        <w:t xml:space="preserve"> </w:t>
      </w:r>
      <w:r w:rsidR="00EC493D">
        <w:rPr>
          <w:rFonts w:eastAsiaTheme="minorEastAsia"/>
          <w:kern w:val="24"/>
        </w:rPr>
        <w:t xml:space="preserve">(2026.gada III ceturksnis) </w:t>
      </w:r>
      <w:r>
        <w:t xml:space="preserve">paredz iespējas aktīvākai nozaru iesaistei </w:t>
      </w:r>
      <w:r w:rsidRPr="00010918">
        <w:t>(</w:t>
      </w:r>
      <w:r w:rsidRPr="00010918">
        <w:t xml:space="preserve">uzņēmumu kopu un </w:t>
      </w:r>
      <w:proofErr w:type="spellStart"/>
      <w:r w:rsidRPr="00010918">
        <w:t>klāsteru</w:t>
      </w:r>
      <w:proofErr w:type="spellEnd"/>
      <w:r w:rsidRPr="00010918">
        <w:t xml:space="preserve"> organizēšana</w:t>
      </w:r>
      <w:r w:rsidRPr="00010918">
        <w:t>)</w:t>
      </w:r>
      <w:r w:rsidRPr="00010918">
        <w:rPr>
          <w:b/>
        </w:rPr>
        <w:t xml:space="preserve"> </w:t>
      </w:r>
      <w:r w:rsidRPr="00010918">
        <w:t>šajā procesā.</w:t>
      </w:r>
    </w:p>
    <w:p w14:paraId="44F30DFC" w14:textId="5998BF56" w:rsidR="00EC493D" w:rsidRDefault="00EC493D" w:rsidP="008C53D2">
      <w:pPr>
        <w:pStyle w:val="NormalWeb"/>
        <w:spacing w:before="0" w:beforeAutospacing="0" w:after="0" w:afterAutospacing="0"/>
        <w:jc w:val="both"/>
        <w:rPr>
          <w:rFonts w:eastAsiaTheme="minorEastAsia"/>
          <w:color w:val="000000"/>
          <w:kern w:val="24"/>
        </w:rPr>
      </w:pPr>
      <w:r>
        <w:rPr>
          <w:rFonts w:eastAsiaTheme="minorEastAsia"/>
          <w:color w:val="000000"/>
          <w:kern w:val="24"/>
        </w:rPr>
        <w:t xml:space="preserve">Lai </w:t>
      </w:r>
      <w:r w:rsidRPr="00EC493D">
        <w:rPr>
          <w:rFonts w:eastAsiaTheme="minorEastAsia"/>
          <w:color w:val="000000"/>
          <w:kern w:val="24"/>
        </w:rPr>
        <w:t>sekmētu nozaru līdzdalību profesionāli kvalificētu nākotnes darbinieku sagatavošanā un atvieglotu profesionālās izglītības iestāžu beidzējiem darba gaitu uzsākšanu</w:t>
      </w:r>
      <w:r>
        <w:rPr>
          <w:rFonts w:eastAsiaTheme="minorEastAsia"/>
          <w:color w:val="000000"/>
          <w:kern w:val="24"/>
        </w:rPr>
        <w:t xml:space="preserve"> LDDK kā sadarbības partnera iesaiste projektā</w:t>
      </w:r>
      <w:r>
        <w:rPr>
          <w:rFonts w:eastAsiaTheme="minorEastAsia"/>
          <w:color w:val="000000"/>
          <w:kern w:val="24"/>
        </w:rPr>
        <w:t xml:space="preserve"> 2026.gada otr</w:t>
      </w:r>
      <w:r>
        <w:rPr>
          <w:rFonts w:eastAsiaTheme="minorEastAsia"/>
          <w:color w:val="000000"/>
          <w:kern w:val="24"/>
        </w:rPr>
        <w:t>ajā</w:t>
      </w:r>
      <w:r>
        <w:rPr>
          <w:rFonts w:eastAsiaTheme="minorEastAsia"/>
          <w:color w:val="000000"/>
          <w:kern w:val="24"/>
        </w:rPr>
        <w:t xml:space="preserve"> pus</w:t>
      </w:r>
      <w:r>
        <w:rPr>
          <w:rFonts w:eastAsiaTheme="minorEastAsia"/>
          <w:color w:val="000000"/>
          <w:kern w:val="24"/>
        </w:rPr>
        <w:t>ē</w:t>
      </w:r>
      <w:r>
        <w:rPr>
          <w:rFonts w:eastAsiaTheme="minorEastAsia"/>
          <w:color w:val="000000"/>
          <w:kern w:val="24"/>
        </w:rPr>
        <w:t xml:space="preserve"> </w:t>
      </w:r>
      <w:r w:rsidRPr="00EC493D">
        <w:rPr>
          <w:rFonts w:eastAsiaTheme="minorEastAsia"/>
          <w:color w:val="000000"/>
          <w:kern w:val="24"/>
        </w:rPr>
        <w:t>iezīmēsies ar vairākām aktivitātēm</w:t>
      </w:r>
      <w:r>
        <w:rPr>
          <w:rFonts w:eastAsiaTheme="minorEastAsia"/>
          <w:color w:val="000000"/>
          <w:kern w:val="24"/>
        </w:rPr>
        <w:t>, kas vērstas uz:</w:t>
      </w:r>
    </w:p>
    <w:p w14:paraId="0FAF38C4" w14:textId="7C55E964" w:rsidR="00EC493D" w:rsidRDefault="00F74913" w:rsidP="008C53D2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eastAsiaTheme="minorEastAsia"/>
          <w:color w:val="000000"/>
          <w:kern w:val="24"/>
        </w:rPr>
      </w:pPr>
      <w:r w:rsidRPr="00EC493D">
        <w:rPr>
          <w:rFonts w:eastAsiaTheme="minorEastAsia"/>
          <w:color w:val="000000"/>
          <w:kern w:val="24"/>
        </w:rPr>
        <w:t>darba vidē balstītu mācību īstenošanas modeļa pilnveid</w:t>
      </w:r>
      <w:r w:rsidR="00EC493D" w:rsidRPr="00EC493D">
        <w:rPr>
          <w:rFonts w:eastAsiaTheme="minorEastAsia"/>
          <w:color w:val="000000"/>
          <w:kern w:val="24"/>
        </w:rPr>
        <w:t>i</w:t>
      </w:r>
      <w:r w:rsidR="005B4AAF">
        <w:rPr>
          <w:rFonts w:eastAsiaTheme="minorEastAsia"/>
          <w:color w:val="000000"/>
          <w:kern w:val="24"/>
        </w:rPr>
        <w:t>;</w:t>
      </w:r>
      <w:r w:rsidR="00EC493D">
        <w:rPr>
          <w:rFonts w:eastAsiaTheme="minorEastAsia"/>
          <w:color w:val="000000"/>
          <w:kern w:val="24"/>
        </w:rPr>
        <w:t xml:space="preserve"> </w:t>
      </w:r>
    </w:p>
    <w:p w14:paraId="34EAF76E" w14:textId="07160C43" w:rsidR="00EC493D" w:rsidRDefault="00F74913" w:rsidP="008C53D2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eastAsiaTheme="minorEastAsia"/>
          <w:color w:val="000000"/>
          <w:kern w:val="24"/>
        </w:rPr>
      </w:pPr>
      <w:r w:rsidRPr="00EC493D">
        <w:rPr>
          <w:rFonts w:eastAsiaTheme="minorEastAsia"/>
          <w:color w:val="000000"/>
          <w:kern w:val="24"/>
        </w:rPr>
        <w:t>stabil</w:t>
      </w:r>
      <w:r w:rsidR="00EC493D">
        <w:rPr>
          <w:rFonts w:eastAsiaTheme="minorEastAsia"/>
          <w:color w:val="000000"/>
          <w:kern w:val="24"/>
        </w:rPr>
        <w:t>as</w:t>
      </w:r>
      <w:r w:rsidRPr="00EC493D">
        <w:rPr>
          <w:rFonts w:eastAsiaTheme="minorEastAsia"/>
          <w:color w:val="000000"/>
          <w:kern w:val="24"/>
        </w:rPr>
        <w:t xml:space="preserve"> un ekonomiski efektīvas sadarbības sistēm</w:t>
      </w:r>
      <w:r w:rsidR="00EC493D">
        <w:rPr>
          <w:rFonts w:eastAsiaTheme="minorEastAsia"/>
          <w:color w:val="000000"/>
          <w:kern w:val="24"/>
        </w:rPr>
        <w:t>as</w:t>
      </w:r>
      <w:r w:rsidR="00EC493D" w:rsidRPr="00EC493D">
        <w:rPr>
          <w:rFonts w:eastAsiaTheme="minorEastAsia"/>
          <w:color w:val="000000"/>
          <w:kern w:val="24"/>
        </w:rPr>
        <w:t xml:space="preserve"> </w:t>
      </w:r>
      <w:r w:rsidRPr="00EC493D">
        <w:rPr>
          <w:rFonts w:eastAsiaTheme="minorEastAsia"/>
          <w:color w:val="000000"/>
          <w:kern w:val="24"/>
        </w:rPr>
        <w:t>starp profesionālās izglītības iestādēm un darba devējiem</w:t>
      </w:r>
      <w:r w:rsidR="00EC493D">
        <w:rPr>
          <w:rFonts w:eastAsiaTheme="minorEastAsia"/>
          <w:color w:val="000000"/>
          <w:kern w:val="24"/>
        </w:rPr>
        <w:t xml:space="preserve"> izveidi</w:t>
      </w:r>
      <w:r w:rsidRPr="00EC493D">
        <w:rPr>
          <w:rFonts w:eastAsiaTheme="minorEastAsia"/>
          <w:color w:val="000000"/>
          <w:kern w:val="24"/>
        </w:rPr>
        <w:t xml:space="preserve">, </w:t>
      </w:r>
      <w:r w:rsidR="008C53D2">
        <w:rPr>
          <w:rFonts w:eastAsiaTheme="minorEastAsia"/>
          <w:color w:val="000000"/>
          <w:kern w:val="24"/>
        </w:rPr>
        <w:t xml:space="preserve">par </w:t>
      </w:r>
      <w:r w:rsidRPr="00EC493D">
        <w:rPr>
          <w:rFonts w:eastAsiaTheme="minorEastAsia"/>
          <w:color w:val="000000"/>
          <w:kern w:val="24"/>
        </w:rPr>
        <w:t>prioritāti nosakot profesionālās izglītības iestāžu un uzņēmumu ilgtermiņa sadarbību darba vidē balstītu mācību īstenošanai</w:t>
      </w:r>
      <w:r w:rsidR="005B4AAF">
        <w:rPr>
          <w:rFonts w:eastAsiaTheme="minorEastAsia"/>
          <w:color w:val="000000"/>
          <w:kern w:val="24"/>
        </w:rPr>
        <w:t>;</w:t>
      </w:r>
      <w:r w:rsidRPr="00EC493D">
        <w:rPr>
          <w:rFonts w:eastAsiaTheme="minorEastAsia"/>
          <w:color w:val="000000"/>
          <w:kern w:val="24"/>
        </w:rPr>
        <w:t xml:space="preserve"> </w:t>
      </w:r>
    </w:p>
    <w:p w14:paraId="67E81791" w14:textId="3D24389D" w:rsidR="00EC493D" w:rsidRDefault="00F74913" w:rsidP="008C53D2">
      <w:pPr>
        <w:pStyle w:val="NormalWeb"/>
        <w:numPr>
          <w:ilvl w:val="0"/>
          <w:numId w:val="13"/>
        </w:numPr>
        <w:spacing w:before="0" w:beforeAutospacing="0" w:after="0" w:afterAutospacing="0"/>
        <w:jc w:val="both"/>
        <w:rPr>
          <w:rFonts w:eastAsiaTheme="minorEastAsia"/>
          <w:color w:val="000000"/>
          <w:kern w:val="24"/>
        </w:rPr>
      </w:pPr>
      <w:r w:rsidRPr="00EC493D">
        <w:rPr>
          <w:rFonts w:eastAsiaTheme="minorEastAsia"/>
          <w:color w:val="000000"/>
          <w:kern w:val="24"/>
        </w:rPr>
        <w:t>apgūt</w:t>
      </w:r>
      <w:r w:rsidR="005B4AAF">
        <w:rPr>
          <w:rFonts w:eastAsiaTheme="minorEastAsia"/>
          <w:color w:val="000000"/>
          <w:kern w:val="24"/>
        </w:rPr>
        <w:t>o</w:t>
      </w:r>
      <w:r w:rsidRPr="00EC493D">
        <w:rPr>
          <w:rFonts w:eastAsiaTheme="minorEastAsia"/>
          <w:color w:val="000000"/>
          <w:kern w:val="24"/>
        </w:rPr>
        <w:t xml:space="preserve"> profesionālās kvalifikācijas prasm</w:t>
      </w:r>
      <w:r w:rsidR="005B4AAF">
        <w:rPr>
          <w:rFonts w:eastAsiaTheme="minorEastAsia"/>
          <w:color w:val="000000"/>
          <w:kern w:val="24"/>
        </w:rPr>
        <w:t>ju</w:t>
      </w:r>
      <w:r w:rsidRPr="00EC493D">
        <w:rPr>
          <w:rFonts w:eastAsiaTheme="minorEastAsia"/>
          <w:color w:val="000000"/>
          <w:kern w:val="24"/>
        </w:rPr>
        <w:t xml:space="preserve"> </w:t>
      </w:r>
      <w:r w:rsidR="005B4AAF">
        <w:rPr>
          <w:rFonts w:eastAsiaTheme="minorEastAsia"/>
          <w:color w:val="000000"/>
          <w:kern w:val="24"/>
        </w:rPr>
        <w:t>nodrošināšanu</w:t>
      </w:r>
      <w:r w:rsidRPr="00EC493D">
        <w:rPr>
          <w:rFonts w:eastAsiaTheme="minorEastAsia"/>
          <w:color w:val="000000"/>
          <w:kern w:val="24"/>
        </w:rPr>
        <w:t xml:space="preserve"> </w:t>
      </w:r>
      <w:r w:rsidR="005B4AAF">
        <w:rPr>
          <w:rFonts w:eastAsiaTheme="minorEastAsia"/>
          <w:color w:val="000000"/>
          <w:kern w:val="24"/>
        </w:rPr>
        <w:t xml:space="preserve">atbilstoši </w:t>
      </w:r>
      <w:r w:rsidRPr="00EC493D">
        <w:rPr>
          <w:rFonts w:eastAsiaTheme="minorEastAsia"/>
          <w:color w:val="000000"/>
          <w:kern w:val="24"/>
        </w:rPr>
        <w:t xml:space="preserve">darba tirgus faktiskajai situācijai un </w:t>
      </w:r>
      <w:r w:rsidR="005B4AAF">
        <w:rPr>
          <w:rFonts w:eastAsiaTheme="minorEastAsia"/>
          <w:color w:val="000000"/>
          <w:kern w:val="24"/>
        </w:rPr>
        <w:t xml:space="preserve">nozaru </w:t>
      </w:r>
      <w:r w:rsidRPr="00EC493D">
        <w:rPr>
          <w:rFonts w:eastAsiaTheme="minorEastAsia"/>
          <w:color w:val="000000"/>
          <w:kern w:val="24"/>
        </w:rPr>
        <w:t>vajadzībām</w:t>
      </w:r>
      <w:r w:rsidR="005B4AAF">
        <w:rPr>
          <w:rFonts w:eastAsiaTheme="minorEastAsia"/>
          <w:color w:val="000000"/>
          <w:kern w:val="24"/>
        </w:rPr>
        <w:t>.</w:t>
      </w:r>
      <w:bookmarkStart w:id="1" w:name="_GoBack"/>
      <w:bookmarkEnd w:id="1"/>
    </w:p>
    <w:p w14:paraId="05C6148F" w14:textId="77777777" w:rsidR="00F74913" w:rsidRPr="00010918" w:rsidRDefault="00F74913" w:rsidP="008C53D2">
      <w:pPr>
        <w:pStyle w:val="Default"/>
        <w:jc w:val="both"/>
      </w:pPr>
    </w:p>
    <w:p w14:paraId="2C024447" w14:textId="77777777" w:rsidR="00077A3D" w:rsidRPr="00FD6B86" w:rsidRDefault="00077A3D" w:rsidP="008C53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77A3D" w:rsidRPr="00FD6B86" w:rsidSect="00767CCB">
      <w:pgSz w:w="11906" w:h="16838"/>
      <w:pgMar w:top="993" w:right="991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ヒラギノ角ゴ Pro W3">
    <w:altName w:val="Klee One"/>
    <w:charset w:val="80"/>
    <w:family w:val="auto"/>
    <w:pitch w:val="variable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D724D"/>
    <w:multiLevelType w:val="hybridMultilevel"/>
    <w:tmpl w:val="9724C0B0"/>
    <w:lvl w:ilvl="0" w:tplc="B27EF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CC8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0C4C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FA43C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3A5D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48E4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F6B2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09B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0889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6F0EF6"/>
    <w:multiLevelType w:val="hybridMultilevel"/>
    <w:tmpl w:val="35DEE24E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359BF"/>
    <w:multiLevelType w:val="hybridMultilevel"/>
    <w:tmpl w:val="56F20446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4F1F7C"/>
    <w:multiLevelType w:val="hybridMultilevel"/>
    <w:tmpl w:val="8B88581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1C5FE9"/>
    <w:multiLevelType w:val="hybridMultilevel"/>
    <w:tmpl w:val="5704B744"/>
    <w:lvl w:ilvl="0" w:tplc="46D4AF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7AD6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4AA3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BAA9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A62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245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80C6E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D88A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C2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0355793"/>
    <w:multiLevelType w:val="hybridMultilevel"/>
    <w:tmpl w:val="F97A6002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56479"/>
    <w:multiLevelType w:val="hybridMultilevel"/>
    <w:tmpl w:val="89EEE60A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EC2629"/>
    <w:multiLevelType w:val="hybridMultilevel"/>
    <w:tmpl w:val="63E600EA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C95A38"/>
    <w:multiLevelType w:val="hybridMultilevel"/>
    <w:tmpl w:val="AB8EE5D8"/>
    <w:lvl w:ilvl="0" w:tplc="0426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68BA7BCC"/>
    <w:multiLevelType w:val="hybridMultilevel"/>
    <w:tmpl w:val="46D6E6D0"/>
    <w:lvl w:ilvl="0" w:tplc="6EA04A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D69C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A0AA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EED4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60B4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98A56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AE8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D2CE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E4B9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C5A78BA"/>
    <w:multiLevelType w:val="hybridMultilevel"/>
    <w:tmpl w:val="7F067698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CC5565"/>
    <w:multiLevelType w:val="hybridMultilevel"/>
    <w:tmpl w:val="975AFB70"/>
    <w:lvl w:ilvl="0" w:tplc="A1D4E00E">
      <w:numFmt w:val="bullet"/>
      <w:lvlText w:val="-"/>
      <w:lvlJc w:val="left"/>
      <w:pPr>
        <w:ind w:left="1134" w:hanging="360"/>
      </w:pPr>
      <w:rPr>
        <w:rFonts w:ascii="Times New Roman" w:eastAsia="ヒラギノ角ゴ Pro W3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2" w15:restartNumberingAfterBreak="0">
    <w:nsid w:val="7DF15016"/>
    <w:multiLevelType w:val="hybridMultilevel"/>
    <w:tmpl w:val="40B01BE6"/>
    <w:lvl w:ilvl="0" w:tplc="042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0"/>
  </w:num>
  <w:num w:numId="5">
    <w:abstractNumId w:val="8"/>
  </w:num>
  <w:num w:numId="6">
    <w:abstractNumId w:val="12"/>
  </w:num>
  <w:num w:numId="7">
    <w:abstractNumId w:val="10"/>
  </w:num>
  <w:num w:numId="8">
    <w:abstractNumId w:val="5"/>
  </w:num>
  <w:num w:numId="9">
    <w:abstractNumId w:val="7"/>
  </w:num>
  <w:num w:numId="10">
    <w:abstractNumId w:val="3"/>
  </w:num>
  <w:num w:numId="11">
    <w:abstractNumId w:val="1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161"/>
    <w:rsid w:val="00010918"/>
    <w:rsid w:val="00016781"/>
    <w:rsid w:val="00077A3D"/>
    <w:rsid w:val="000F0B0F"/>
    <w:rsid w:val="000F6BCA"/>
    <w:rsid w:val="00147BF0"/>
    <w:rsid w:val="001656D6"/>
    <w:rsid w:val="00190D66"/>
    <w:rsid w:val="001B016E"/>
    <w:rsid w:val="001B4632"/>
    <w:rsid w:val="001F0FEF"/>
    <w:rsid w:val="00225D2B"/>
    <w:rsid w:val="002322AB"/>
    <w:rsid w:val="002673BA"/>
    <w:rsid w:val="002D7F17"/>
    <w:rsid w:val="002E5BE7"/>
    <w:rsid w:val="0033726B"/>
    <w:rsid w:val="003F5AC0"/>
    <w:rsid w:val="00435262"/>
    <w:rsid w:val="004C62E5"/>
    <w:rsid w:val="004D7E6C"/>
    <w:rsid w:val="004E08FB"/>
    <w:rsid w:val="005B4AAF"/>
    <w:rsid w:val="00696161"/>
    <w:rsid w:val="007173D9"/>
    <w:rsid w:val="00757B9E"/>
    <w:rsid w:val="007610C9"/>
    <w:rsid w:val="00767CCB"/>
    <w:rsid w:val="007F55E5"/>
    <w:rsid w:val="00872EE5"/>
    <w:rsid w:val="008C53D2"/>
    <w:rsid w:val="00A3449F"/>
    <w:rsid w:val="00A8085D"/>
    <w:rsid w:val="00C62A32"/>
    <w:rsid w:val="00C62A70"/>
    <w:rsid w:val="00C85692"/>
    <w:rsid w:val="00D9420A"/>
    <w:rsid w:val="00E774CF"/>
    <w:rsid w:val="00EC493D"/>
    <w:rsid w:val="00ED6718"/>
    <w:rsid w:val="00EF3BF0"/>
    <w:rsid w:val="00F706D0"/>
    <w:rsid w:val="00F74913"/>
    <w:rsid w:val="00F930C7"/>
    <w:rsid w:val="00FD6B86"/>
    <w:rsid w:val="00FF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CE4CD"/>
  <w15:chartTrackingRefBased/>
  <w15:docId w15:val="{2ABA4743-0ECD-4E72-AC60-26C943018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E08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F18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NormalWeb">
    <w:name w:val="Normal (Web)"/>
    <w:basedOn w:val="Normal"/>
    <w:uiPriority w:val="99"/>
    <w:semiHidden/>
    <w:unhideWhenUsed/>
    <w:rsid w:val="00F74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58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09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30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543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8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81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63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2570</Words>
  <Characters>1466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Ineta Īvāne</dc:creator>
  <cp:keywords/>
  <dc:description/>
  <cp:lastModifiedBy>Ineta Īvāne</cp:lastModifiedBy>
  <cp:revision>22</cp:revision>
  <dcterms:created xsi:type="dcterms:W3CDTF">2025-03-13T07:00:00Z</dcterms:created>
  <dcterms:modified xsi:type="dcterms:W3CDTF">2026-04-10T06:37:00Z</dcterms:modified>
</cp:coreProperties>
</file>